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none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395" cy="639166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4891015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391" cy="639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3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right="21"/>
        <w:jc w:val="both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697-т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44"/>
        <w:contextualSpacing/>
        <w:ind w:left="0" w:firstLine="0"/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3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таблицу 1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к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ноября 2022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584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в сфере водоснабжения и водоотведения»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ноября 2022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584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закрытому акционерному обществу «Спецтеплосервис» тарифов на питьевую воду для расчетов </w:t>
        <w:br/>
        <w:t xml:space="preserve">с потребителями села Аксарка муниципального образования муниципальный округ Приуральский район Ямало-Ненецкого автономного округа, и долгосрочных параме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тров регулирования тарифов, на 2022 - 2027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Д.Н. Афанасьев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849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697-т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ое внос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ится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 таблицу 1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 №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к приказу департаме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нта тарифной политики, энергетики и жилищно-коммунального комплекса Ямало-Нен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ецкого автономного окр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ноября 2022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584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36"/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contextualSpacing/>
        <w:ind w:left="900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begin"/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HYPERLINK consultantplus://offline/ref=2BBB431D806EEC7235871572B92AFE2B6845F246F37B5D4A050735B05875A8B0CDFF79A88A5CFEE336F8295E512677D7268F7BA10CD24F5C6</w:instrText>
      </w:r>
      <w:r>
        <w:rPr>
          <w:rFonts w:ascii="Liberation Sans" w:hAnsi="Liberation Sans" w:eastAsia="Liberation Serif" w:cs="Liberation Sans"/>
          <w:sz w:val="24"/>
          <w:szCs w:val="24"/>
        </w:rPr>
        <w:instrText xml:space="preserve">FD140E3S4l1K </w:instrTex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separate"/>
        <w:t xml:space="preserve">Таблицу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4"/>
        </w:rPr>
        <w:fldChar w:fldCharType="end"/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ind w:left="9923"/>
        <w:jc w:val="right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Таблица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961"/>
        <w:gridCol w:w="3989"/>
        <w:gridCol w:w="52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 коммунальных ресурсов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питьевую воду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Иные потребители,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руб./м3 (без НДС)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01.12.2022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по 31.12.2022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439,97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32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439,97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439,97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502,46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502,46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620,38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513,88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555,36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555,36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600,19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Потребители, имеющие право на льготные тарифы </w:t>
            </w:r>
            <w:hyperlink r:id="rId10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руб./м3 (без НДС)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01.12.2022 по 31.12.2022 – 58,81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01.01.2023 по 31.12.2023 – 58,81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01.01.2024 по 30.06.2024 – 58,81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01.07.2024 по 31.12.2024 – 63,51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63,51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01.07.2025 по 31.12.2025 – 68,84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9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01.01.2026 по 30.06.2026 –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01.07.2026 по 31.12.2026 –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01.01.2027 по 30.06.2027 –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по 31.12.2027 –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Население </w:t>
            </w:r>
            <w:hyperlink r:id="rId11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руб./м3 (включая НДС) </w:t>
            </w:r>
            <w:hyperlink r:id="rId12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&lt;***&gt; </w:t>
              </w:r>
            </w:hyperlink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01.12.2022 по 31.12.2022 – 70,57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01.01.2023 по 31.12.2023 – 70,57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01.01.2024 по 30.06.2024 – 70,57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01.07.2024 по 31.12.2024 – 76,21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по 30.06.2025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76,21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01.07.2025 по 31.12.2025 – 82,61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01.01.2026 по 30.06.2026 –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01.07.2026 по 31.12.2026 –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01.01.2027 по 30.06.2027 – 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01.07.2027 по 31.12.2027 – 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</w:t>
        <w:br/>
        <w:t xml:space="preserve">и прекр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». </w:t>
      </w:r>
      <w:r>
        <w:rPr>
          <w:sz w:val="20"/>
          <w:szCs w:val="20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</w:t>
        <w:tab/>
        <w:tab/>
        <w:tab/>
        <w:tab/>
        <w:t xml:space="preserve">            ».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567" w:right="680" w:bottom="45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0AE12744AACC646BD4A127E9A00FA26F3F5D77ABA9B9249DE8065AAD0E7560D85AC42817DBE367E208644GEEAF" TargetMode="External"/><Relationship Id="rId11" Type="http://schemas.openxmlformats.org/officeDocument/2006/relationships/hyperlink" Target="consultantplus://offline/ref=E2D39A4F09B56413B3EC0001D0709032262D2B4CB0535EAD3A2383E493BF8F76C45AD369E8E1994C547488p5EDF" TargetMode="External"/><Relationship Id="rId12" Type="http://schemas.openxmlformats.org/officeDocument/2006/relationships/hyperlink" Target="consultantplus://offline/ref=E2D39A4F09B56413B3EC0001D0709032262D2B4CB0535EAD3A2383E493BF8F76C45AD369E8E1994C547488p5ECF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2024-12-25T14:02:00Z</dcterms:modified>
</cp:coreProperties>
</file>